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71" w:rsidRPr="003779D4" w:rsidRDefault="00675D71" w:rsidP="00675D71">
      <w:pPr>
        <w:spacing w:line="240" w:lineRule="auto"/>
        <w:ind w:left="720"/>
        <w:jc w:val="center"/>
        <w:rPr>
          <w:rFonts w:ascii="Times New Roman" w:hAnsi="Times New Roman" w:cs="Times New Roman"/>
          <w:b/>
          <w:sz w:val="24"/>
          <w:szCs w:val="24"/>
        </w:rPr>
      </w:pPr>
      <w:r w:rsidRPr="003779D4">
        <w:rPr>
          <w:rFonts w:ascii="Times New Roman" w:hAnsi="Times New Roman" w:cs="Times New Roman"/>
          <w:b/>
          <w:sz w:val="24"/>
          <w:szCs w:val="24"/>
        </w:rPr>
        <w:t>Mechanism-specific injury biomarkers predict nephrotoxicity early following glyphosate surfactant herbicide (GPSH) poisoning</w:t>
      </w:r>
    </w:p>
    <w:p w:rsidR="00675D71" w:rsidRPr="003779D4" w:rsidRDefault="00675D71" w:rsidP="00675D71">
      <w:pPr>
        <w:spacing w:line="240" w:lineRule="auto"/>
        <w:jc w:val="both"/>
        <w:rPr>
          <w:rFonts w:ascii="Times New Roman" w:hAnsi="Times New Roman" w:cs="Times New Roman"/>
        </w:rPr>
      </w:pPr>
    </w:p>
    <w:p w:rsidR="00675D71" w:rsidRDefault="00675D71" w:rsidP="00675D71">
      <w:pPr>
        <w:spacing w:after="0" w:line="240" w:lineRule="auto"/>
        <w:jc w:val="center"/>
        <w:rPr>
          <w:rFonts w:ascii="Times New Roman" w:hAnsi="Times New Roman" w:cs="Times New Roman"/>
          <w:b/>
        </w:rPr>
      </w:pPr>
      <w:r>
        <w:rPr>
          <w:rFonts w:ascii="Times New Roman" w:hAnsi="Times New Roman" w:cs="Times New Roman"/>
          <w:b/>
          <w:u w:val="single"/>
        </w:rPr>
        <w:t>A.B.C</w:t>
      </w:r>
      <w:r w:rsidRPr="00CB5AD2">
        <w:rPr>
          <w:rFonts w:ascii="Times New Roman" w:hAnsi="Times New Roman" w:cs="Times New Roman"/>
          <w:b/>
          <w:u w:val="single"/>
        </w:rPr>
        <w:t xml:space="preserve">. </w:t>
      </w:r>
      <w:proofErr w:type="spellStart"/>
      <w:r>
        <w:rPr>
          <w:rFonts w:ascii="Times New Roman" w:hAnsi="Times New Roman" w:cs="Times New Roman"/>
          <w:b/>
          <w:u w:val="single"/>
        </w:rPr>
        <w:t>Sherif</w:t>
      </w:r>
      <w:proofErr w:type="spellEnd"/>
      <w:r>
        <w:rPr>
          <w:rFonts w:ascii="Times New Roman" w:hAnsi="Times New Roman" w:cs="Times New Roman"/>
          <w:b/>
          <w:u w:val="single"/>
        </w:rPr>
        <w:t xml:space="preserve"> </w:t>
      </w:r>
      <w:r>
        <w:rPr>
          <w:rFonts w:ascii="Times New Roman" w:hAnsi="Times New Roman" w:cs="Times New Roman"/>
          <w:b/>
        </w:rPr>
        <w:t>*</w:t>
      </w:r>
      <w:r>
        <w:rPr>
          <w:rFonts w:ascii="Times New Roman" w:hAnsi="Times New Roman" w:cs="Times New Roman"/>
          <w:b/>
          <w:vertAlign w:val="superscript"/>
        </w:rPr>
        <w:t>1</w:t>
      </w:r>
      <w:r>
        <w:rPr>
          <w:rFonts w:ascii="Times New Roman" w:hAnsi="Times New Roman" w:cs="Times New Roman"/>
          <w:b/>
        </w:rPr>
        <w:t>,  X.Y.Z Wijerama</w:t>
      </w:r>
      <w:r>
        <w:rPr>
          <w:rFonts w:ascii="Times New Roman" w:hAnsi="Times New Roman" w:cs="Times New Roman"/>
          <w:b/>
          <w:vertAlign w:val="superscript"/>
        </w:rPr>
        <w:t>2</w:t>
      </w:r>
      <w:r>
        <w:rPr>
          <w:rFonts w:ascii="Times New Roman" w:hAnsi="Times New Roman" w:cs="Times New Roman"/>
          <w:b/>
        </w:rPr>
        <w:t>,  I. D.A.C. Gunawardane</w:t>
      </w:r>
      <w:r>
        <w:rPr>
          <w:rFonts w:ascii="Times New Roman" w:hAnsi="Times New Roman" w:cs="Times New Roman"/>
          <w:b/>
          <w:vertAlign w:val="superscript"/>
        </w:rPr>
        <w:t>3</w:t>
      </w:r>
      <w:r w:rsidRPr="00CB5AD2">
        <w:rPr>
          <w:rFonts w:ascii="Times New Roman" w:hAnsi="Times New Roman" w:cs="Times New Roman"/>
          <w:b/>
        </w:rPr>
        <w:t xml:space="preserve">, </w:t>
      </w:r>
      <w:r>
        <w:rPr>
          <w:rFonts w:ascii="Times New Roman" w:hAnsi="Times New Roman" w:cs="Times New Roman"/>
          <w:b/>
        </w:rPr>
        <w:t xml:space="preserve"> S.X.J.K. Rajapakshe</w:t>
      </w:r>
      <w:r>
        <w:rPr>
          <w:rFonts w:ascii="Times New Roman" w:hAnsi="Times New Roman" w:cs="Times New Roman"/>
          <w:b/>
          <w:vertAlign w:val="superscript"/>
        </w:rPr>
        <w:t>4</w:t>
      </w:r>
    </w:p>
    <w:p w:rsidR="00675D71" w:rsidRPr="00CB5AD2" w:rsidRDefault="00675D71" w:rsidP="00675D71">
      <w:pPr>
        <w:spacing w:after="0" w:line="240" w:lineRule="auto"/>
        <w:jc w:val="center"/>
        <w:rPr>
          <w:rFonts w:ascii="Times New Roman" w:hAnsi="Times New Roman" w:cs="Times New Roman"/>
          <w:b/>
        </w:rPr>
      </w:pPr>
    </w:p>
    <w:p w:rsidR="00675D71" w:rsidRPr="00197774" w:rsidRDefault="00675D71" w:rsidP="00675D71">
      <w:pPr>
        <w:spacing w:after="0" w:line="240" w:lineRule="auto"/>
        <w:jc w:val="center"/>
        <w:rPr>
          <w:rFonts w:ascii="Times New Roman" w:hAnsi="Times New Roman" w:cs="Times New Roman"/>
          <w:bCs/>
          <w:i/>
        </w:rPr>
      </w:pPr>
      <w:r w:rsidRPr="00197774">
        <w:rPr>
          <w:rFonts w:ascii="Times New Roman" w:hAnsi="Times New Roman" w:cs="Times New Roman"/>
          <w:bCs/>
          <w:i/>
          <w:vertAlign w:val="superscript"/>
        </w:rPr>
        <w:t>1</w:t>
      </w:r>
      <w:r w:rsidRPr="00197774">
        <w:rPr>
          <w:rFonts w:ascii="Times New Roman" w:hAnsi="Times New Roman" w:cs="Times New Roman"/>
          <w:bCs/>
          <w:i/>
        </w:rPr>
        <w:t>Department of Pharmacy, Faculty of Allied Health Sciences, University of Peradeniya</w:t>
      </w:r>
    </w:p>
    <w:p w:rsidR="00675D71" w:rsidRPr="00197774" w:rsidRDefault="00675D71" w:rsidP="00675D71">
      <w:pPr>
        <w:spacing w:after="0" w:line="240" w:lineRule="auto"/>
        <w:jc w:val="center"/>
        <w:rPr>
          <w:rFonts w:ascii="Times New Roman" w:hAnsi="Times New Roman" w:cs="Times New Roman"/>
          <w:bCs/>
          <w:i/>
        </w:rPr>
      </w:pPr>
      <w:r w:rsidRPr="00197774">
        <w:rPr>
          <w:rFonts w:ascii="Times New Roman" w:hAnsi="Times New Roman" w:cs="Times New Roman"/>
          <w:bCs/>
          <w:i/>
          <w:vertAlign w:val="superscript"/>
        </w:rPr>
        <w:t>2</w:t>
      </w:r>
      <w:r w:rsidRPr="00197774">
        <w:rPr>
          <w:rFonts w:ascii="Times New Roman" w:hAnsi="Times New Roman" w:cs="Times New Roman"/>
          <w:bCs/>
          <w:i/>
        </w:rPr>
        <w:t>Department of Physiology, Faculty of Medicine, University of Peradeniya, Peradeniya</w:t>
      </w:r>
    </w:p>
    <w:p w:rsidR="00675D71" w:rsidRPr="00197774" w:rsidRDefault="00675D71" w:rsidP="00675D71">
      <w:pPr>
        <w:spacing w:after="0" w:line="240" w:lineRule="auto"/>
        <w:jc w:val="center"/>
        <w:rPr>
          <w:rFonts w:ascii="Times New Roman" w:hAnsi="Times New Roman" w:cs="Times New Roman"/>
          <w:bCs/>
          <w:i/>
        </w:rPr>
      </w:pPr>
      <w:r w:rsidRPr="00197774">
        <w:rPr>
          <w:rFonts w:ascii="Times New Roman" w:hAnsi="Times New Roman" w:cs="Times New Roman"/>
          <w:bCs/>
          <w:i/>
          <w:vertAlign w:val="superscript"/>
        </w:rPr>
        <w:t>3</w:t>
      </w:r>
      <w:r w:rsidRPr="00197774">
        <w:rPr>
          <w:rFonts w:ascii="Times New Roman" w:hAnsi="Times New Roman" w:cs="Times New Roman"/>
          <w:bCs/>
          <w:i/>
        </w:rPr>
        <w:t>Department of Medicine, Faculty of Medicine, University of Jaffna, Jaffna</w:t>
      </w:r>
    </w:p>
    <w:p w:rsidR="00675D71" w:rsidRPr="00197774" w:rsidRDefault="00675D71" w:rsidP="00675D71">
      <w:pPr>
        <w:spacing w:after="0" w:line="240" w:lineRule="auto"/>
        <w:jc w:val="center"/>
        <w:rPr>
          <w:rFonts w:ascii="Times New Roman" w:hAnsi="Times New Roman" w:cs="Times New Roman"/>
          <w:bCs/>
          <w:i/>
        </w:rPr>
      </w:pPr>
      <w:r w:rsidRPr="00197774">
        <w:rPr>
          <w:rFonts w:ascii="Times New Roman" w:hAnsi="Times New Roman" w:cs="Times New Roman"/>
          <w:bCs/>
          <w:i/>
          <w:vertAlign w:val="superscript"/>
        </w:rPr>
        <w:t>4</w:t>
      </w:r>
      <w:r w:rsidRPr="00197774">
        <w:rPr>
          <w:rFonts w:ascii="Times New Roman" w:hAnsi="Times New Roman" w:cs="Times New Roman"/>
          <w:bCs/>
          <w:i/>
        </w:rPr>
        <w:t xml:space="preserve">Department of Pathology, Faculty of Medicine, University of </w:t>
      </w:r>
      <w:proofErr w:type="spellStart"/>
      <w:r w:rsidRPr="00197774">
        <w:rPr>
          <w:rFonts w:ascii="Times New Roman" w:hAnsi="Times New Roman" w:cs="Times New Roman"/>
          <w:bCs/>
          <w:i/>
        </w:rPr>
        <w:t>Kelaniya</w:t>
      </w:r>
      <w:proofErr w:type="spellEnd"/>
      <w:r w:rsidRPr="00197774">
        <w:rPr>
          <w:rFonts w:ascii="Times New Roman" w:hAnsi="Times New Roman" w:cs="Times New Roman"/>
          <w:bCs/>
          <w:i/>
        </w:rPr>
        <w:t xml:space="preserve">, </w:t>
      </w:r>
      <w:proofErr w:type="spellStart"/>
      <w:r w:rsidRPr="00197774">
        <w:rPr>
          <w:rFonts w:ascii="Times New Roman" w:hAnsi="Times New Roman" w:cs="Times New Roman"/>
          <w:bCs/>
          <w:i/>
        </w:rPr>
        <w:t>Ragama</w:t>
      </w:r>
      <w:proofErr w:type="spellEnd"/>
    </w:p>
    <w:p w:rsidR="00675D71" w:rsidRDefault="00197774" w:rsidP="00675D71">
      <w:pPr>
        <w:jc w:val="center"/>
        <w:rPr>
          <w:rFonts w:ascii="Times New Roman" w:hAnsi="Times New Roman" w:cs="Times New Roman"/>
          <w:b/>
          <w:i/>
        </w:rPr>
      </w:pPr>
      <w:hyperlink r:id="rId4" w:history="1">
        <w:r w:rsidR="00675D71" w:rsidRPr="00B82594">
          <w:rPr>
            <w:rStyle w:val="Hyperlink"/>
            <w:rFonts w:ascii="Times New Roman" w:hAnsi="Times New Roman" w:cs="Times New Roman"/>
            <w:b/>
            <w:i/>
          </w:rPr>
          <w:t>*sherif@abcd.net</w:t>
        </w:r>
      </w:hyperlink>
    </w:p>
    <w:p w:rsidR="00675D71" w:rsidRDefault="00675D71">
      <w:pPr>
        <w:sectPr w:rsidR="00675D71" w:rsidSect="00675D71">
          <w:pgSz w:w="9979" w:h="14175"/>
          <w:pgMar w:top="1134" w:right="851" w:bottom="1134" w:left="1531" w:header="720" w:footer="720" w:gutter="0"/>
          <w:cols w:space="720"/>
          <w:docGrid w:linePitch="360"/>
        </w:sectPr>
      </w:pPr>
      <w:bookmarkStart w:id="0" w:name="_GoBack"/>
      <w:bookmarkEnd w:id="0"/>
    </w:p>
    <w:p w:rsidR="00675D71" w:rsidRDefault="00675D71"/>
    <w:p w:rsidR="00675D71" w:rsidRDefault="00675D71">
      <w:pPr>
        <w:sectPr w:rsidR="00675D71" w:rsidSect="00675D71">
          <w:type w:val="continuous"/>
          <w:pgSz w:w="9979" w:h="14175"/>
          <w:pgMar w:top="1134" w:right="851" w:bottom="1134" w:left="1531" w:header="720" w:footer="720" w:gutter="0"/>
          <w:cols w:space="720"/>
          <w:docGrid w:linePitch="360"/>
        </w:sectPr>
      </w:pPr>
    </w:p>
    <w:p w:rsidR="00675D71" w:rsidRPr="002120FA" w:rsidRDefault="00675D71" w:rsidP="00675D71">
      <w:pPr>
        <w:spacing w:line="240" w:lineRule="auto"/>
        <w:jc w:val="both"/>
        <w:rPr>
          <w:rFonts w:ascii="Times New Roman" w:hAnsi="Times New Roman" w:cs="Times New Roman"/>
          <w:sz w:val="20"/>
          <w:szCs w:val="20"/>
        </w:rPr>
      </w:pPr>
      <w:r w:rsidRPr="00675D71">
        <w:rPr>
          <w:rFonts w:ascii="Times New Roman" w:hAnsi="Times New Roman" w:cs="Times New Roman"/>
          <w:b/>
          <w:bCs/>
          <w:sz w:val="20"/>
          <w:szCs w:val="20"/>
          <w:u w:val="single"/>
        </w:rPr>
        <w:t>Introduction:</w:t>
      </w:r>
      <w:r w:rsidRPr="002120FA">
        <w:rPr>
          <w:rFonts w:ascii="Times New Roman" w:hAnsi="Times New Roman" w:cs="Times New Roman"/>
          <w:sz w:val="20"/>
          <w:szCs w:val="20"/>
        </w:rPr>
        <w:t xml:space="preserve"> Acute kidney injury (AKI) is common following deliberate ingestion of glyphosate surfactant herbicide (GPSH) and an important risk factor for mortality. Serum creatinine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is the most widely used renal biomarker for diagnosis of AKI although a recent study in rats suggested that urinary kidney injury molecule-1 might better predict AKI earlier after GPSH-induced nephrotoxicity. We aimed to explore the utility of panel of biomarkers to diagnose GPSH-induced nephrotoxicity in humans.</w:t>
      </w:r>
    </w:p>
    <w:p w:rsidR="00675D71" w:rsidRPr="002120FA" w:rsidRDefault="00675D71" w:rsidP="00675D71">
      <w:pPr>
        <w:spacing w:line="240" w:lineRule="auto"/>
        <w:jc w:val="both"/>
        <w:rPr>
          <w:rFonts w:ascii="Times New Roman" w:hAnsi="Times New Roman" w:cs="Times New Roman"/>
          <w:sz w:val="20"/>
          <w:szCs w:val="20"/>
        </w:rPr>
      </w:pPr>
      <w:r w:rsidRPr="00675D71">
        <w:rPr>
          <w:rFonts w:ascii="Times New Roman" w:hAnsi="Times New Roman" w:cs="Times New Roman"/>
          <w:b/>
          <w:bCs/>
          <w:sz w:val="20"/>
          <w:szCs w:val="20"/>
          <w:u w:val="single"/>
        </w:rPr>
        <w:t>Materials and Methods:</w:t>
      </w:r>
      <w:r w:rsidRPr="002120FA">
        <w:rPr>
          <w:rFonts w:ascii="Times New Roman" w:hAnsi="Times New Roman" w:cs="Times New Roman"/>
          <w:sz w:val="20"/>
          <w:szCs w:val="20"/>
        </w:rPr>
        <w:t xml:space="preserve"> In a prospective observational study in 5 centres, urine and blood samples were collected at 4, 8, 16, and 24 hours post-ingestion and then daily until discharge and at follow-up at one and three months. Biomarker levels at different time points were quantified and diagnostic </w:t>
      </w:r>
      <w:r w:rsidRPr="002120FA">
        <w:rPr>
          <w:rFonts w:ascii="Times New Roman" w:hAnsi="Times New Roman" w:cs="Times New Roman"/>
          <w:sz w:val="20"/>
          <w:szCs w:val="20"/>
        </w:rPr>
        <w:t xml:space="preserve">performance of each biomarkers was assessed by the area under the receiver-operating characteristic (AUC-ROC) using the Acute Kidney Injury Network (AKIN) definition. Added value of each biomarker to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xml:space="preserve"> to diagnose AKI was assessed by the integrated discrimination improvement (IDI) metric.</w:t>
      </w:r>
    </w:p>
    <w:p w:rsidR="00675D71" w:rsidRDefault="00675D71" w:rsidP="00675D71">
      <w:pPr>
        <w:spacing w:line="240" w:lineRule="auto"/>
        <w:jc w:val="both"/>
        <w:rPr>
          <w:rFonts w:ascii="Times New Roman" w:hAnsi="Times New Roman" w:cs="Times New Roman"/>
          <w:sz w:val="20"/>
          <w:szCs w:val="20"/>
        </w:rPr>
        <w:sectPr w:rsidR="00675D71" w:rsidSect="00675D71">
          <w:type w:val="continuous"/>
          <w:pgSz w:w="9979" w:h="14175"/>
          <w:pgMar w:top="1134" w:right="851" w:bottom="1134" w:left="1531" w:header="720" w:footer="720" w:gutter="0"/>
          <w:cols w:num="2" w:space="680"/>
          <w:docGrid w:linePitch="360"/>
        </w:sectPr>
      </w:pPr>
      <w:r w:rsidRPr="00675D71">
        <w:rPr>
          <w:rFonts w:ascii="Times New Roman" w:hAnsi="Times New Roman" w:cs="Times New Roman"/>
          <w:b/>
          <w:bCs/>
          <w:sz w:val="20"/>
          <w:szCs w:val="20"/>
          <w:u w:val="single"/>
        </w:rPr>
        <w:t>Results:</w:t>
      </w:r>
      <w:r w:rsidRPr="002120FA">
        <w:rPr>
          <w:rFonts w:ascii="Times New Roman" w:hAnsi="Times New Roman" w:cs="Times New Roman"/>
          <w:sz w:val="20"/>
          <w:szCs w:val="20"/>
        </w:rPr>
        <w:t xml:space="preserve"> Of 90 symptomatic but previously healthy patients, half (51%) developed AKI [AKIN stage 1(n=30), 2 (n=6) and 3 (n=10)]. Five patients who developed AKIN≥2 died. Increased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xml:space="preserve"> at 8 and 16 hours predicted moderate to severe AKI and death. None of the 10 urinary biomarkers tested increased above normal range in patients who did not develop AKI or had mild AKI (AKIN1); and most of these patients revealed only mild clinical toxicity </w:t>
      </w:r>
    </w:p>
    <w:p w:rsidR="00675D71" w:rsidRPr="002120FA" w:rsidRDefault="00675D71" w:rsidP="00675D71">
      <w:pPr>
        <w:spacing w:line="240" w:lineRule="auto"/>
        <w:jc w:val="both"/>
        <w:rPr>
          <w:rFonts w:ascii="Times New Roman" w:hAnsi="Times New Roman" w:cs="Times New Roman"/>
          <w:sz w:val="20"/>
          <w:szCs w:val="20"/>
        </w:rPr>
      </w:pPr>
      <w:r w:rsidRPr="002120FA">
        <w:rPr>
          <w:rFonts w:ascii="Times New Roman" w:hAnsi="Times New Roman" w:cs="Times New Roman"/>
          <w:sz w:val="20"/>
          <w:szCs w:val="20"/>
        </w:rPr>
        <w:t>(nausea, vomiting, abdominal pains, esophagitis). In contrast, absolute concentrations of serum and urinary cystatin C (</w:t>
      </w:r>
      <w:proofErr w:type="spellStart"/>
      <w:r w:rsidRPr="002120FA">
        <w:rPr>
          <w:rFonts w:ascii="Times New Roman" w:hAnsi="Times New Roman" w:cs="Times New Roman"/>
          <w:sz w:val="20"/>
          <w:szCs w:val="20"/>
        </w:rPr>
        <w:t>CysC</w:t>
      </w:r>
      <w:proofErr w:type="spellEnd"/>
      <w:r w:rsidRPr="002120FA">
        <w:rPr>
          <w:rFonts w:ascii="Times New Roman" w:hAnsi="Times New Roman" w:cs="Times New Roman"/>
          <w:sz w:val="20"/>
          <w:szCs w:val="20"/>
        </w:rPr>
        <w:t>), urinary interleukin-18 (IL-18), Cytochrome C (</w:t>
      </w:r>
      <w:proofErr w:type="spellStart"/>
      <w:r w:rsidRPr="002120FA">
        <w:rPr>
          <w:rFonts w:ascii="Times New Roman" w:hAnsi="Times New Roman" w:cs="Times New Roman"/>
          <w:sz w:val="20"/>
          <w:szCs w:val="20"/>
        </w:rPr>
        <w:t>CytoC</w:t>
      </w:r>
      <w:proofErr w:type="spellEnd"/>
      <w:r w:rsidRPr="002120FA">
        <w:rPr>
          <w:rFonts w:ascii="Times New Roman" w:hAnsi="Times New Roman" w:cs="Times New Roman"/>
          <w:sz w:val="20"/>
          <w:szCs w:val="20"/>
        </w:rPr>
        <w:t xml:space="preserve">) and Neutrophil Gelatinase-Associated </w:t>
      </w:r>
      <w:proofErr w:type="spellStart"/>
      <w:r w:rsidRPr="002120FA">
        <w:rPr>
          <w:rFonts w:ascii="Times New Roman" w:hAnsi="Times New Roman" w:cs="Times New Roman"/>
          <w:sz w:val="20"/>
          <w:szCs w:val="20"/>
        </w:rPr>
        <w:t>Lipocalin</w:t>
      </w:r>
      <w:proofErr w:type="spellEnd"/>
      <w:r w:rsidRPr="002120FA">
        <w:rPr>
          <w:rFonts w:ascii="Times New Roman" w:hAnsi="Times New Roman" w:cs="Times New Roman"/>
          <w:sz w:val="20"/>
          <w:szCs w:val="20"/>
        </w:rPr>
        <w:t xml:space="preserve"> (NGAL) increased many fold within 8 hours in patients who developed AKIN≥2 (n=16). These biomarkers also displayed significant positive correlation between each other (r≥0.5, p&lt;0.0001). </w:t>
      </w:r>
      <w:r w:rsidRPr="002120FA">
        <w:rPr>
          <w:rFonts w:ascii="Times New Roman" w:hAnsi="Times New Roman" w:cs="Times New Roman"/>
          <w:sz w:val="20"/>
          <w:szCs w:val="20"/>
        </w:rPr>
        <w:t xml:space="preserve">Maximum 8 and 16 hour concentrations of these biomarkers showed an excellent diagnostic performance (AUC-ROC ≥0.8) to diagnose AKIN≥2. However, only </w:t>
      </w:r>
      <w:proofErr w:type="spellStart"/>
      <w:r w:rsidRPr="002120FA">
        <w:rPr>
          <w:rFonts w:ascii="Times New Roman" w:hAnsi="Times New Roman" w:cs="Times New Roman"/>
          <w:sz w:val="20"/>
          <w:szCs w:val="20"/>
        </w:rPr>
        <w:t>uCytoC</w:t>
      </w:r>
      <w:proofErr w:type="spellEnd"/>
      <w:r w:rsidRPr="002120FA">
        <w:rPr>
          <w:rFonts w:ascii="Times New Roman" w:hAnsi="Times New Roman" w:cs="Times New Roman"/>
          <w:sz w:val="20"/>
          <w:szCs w:val="20"/>
        </w:rPr>
        <w:t xml:space="preserve"> added value to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xml:space="preserve"> in diagnosing AKI when assessed by IDI metrics. </w:t>
      </w:r>
    </w:p>
    <w:p w:rsidR="00675D71" w:rsidRPr="002120FA" w:rsidRDefault="00675D71" w:rsidP="00675D71">
      <w:pPr>
        <w:spacing w:line="240" w:lineRule="auto"/>
        <w:jc w:val="both"/>
        <w:rPr>
          <w:rFonts w:ascii="Times New Roman" w:hAnsi="Times New Roman" w:cs="Times New Roman"/>
          <w:sz w:val="20"/>
          <w:szCs w:val="20"/>
        </w:rPr>
      </w:pPr>
      <w:r w:rsidRPr="00675D71">
        <w:rPr>
          <w:rFonts w:ascii="Times New Roman" w:hAnsi="Times New Roman" w:cs="Times New Roman"/>
          <w:b/>
          <w:bCs/>
          <w:sz w:val="20"/>
          <w:szCs w:val="20"/>
          <w:u w:val="single"/>
        </w:rPr>
        <w:t>Discussion:</w:t>
      </w:r>
      <w:r w:rsidRPr="002120FA">
        <w:rPr>
          <w:rFonts w:ascii="Times New Roman" w:hAnsi="Times New Roman" w:cs="Times New Roman"/>
          <w:sz w:val="20"/>
          <w:szCs w:val="20"/>
        </w:rPr>
        <w:t xml:space="preserve"> GPSH-induced nephrotoxicity can be diagnosed within 24 hours by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xml:space="preserve"> Serum </w:t>
      </w:r>
      <w:proofErr w:type="spellStart"/>
      <w:r w:rsidRPr="002120FA">
        <w:rPr>
          <w:rFonts w:ascii="Times New Roman" w:hAnsi="Times New Roman" w:cs="Times New Roman"/>
          <w:sz w:val="20"/>
          <w:szCs w:val="20"/>
        </w:rPr>
        <w:t>CysC</w:t>
      </w:r>
      <w:proofErr w:type="spellEnd"/>
      <w:r w:rsidRPr="002120FA">
        <w:rPr>
          <w:rFonts w:ascii="Times New Roman" w:hAnsi="Times New Roman" w:cs="Times New Roman"/>
          <w:sz w:val="20"/>
          <w:szCs w:val="20"/>
        </w:rPr>
        <w:t xml:space="preserve"> may be a useful alternative functional marker to serum creatinine following GPSH toxicity. The increase in </w:t>
      </w:r>
      <w:proofErr w:type="spellStart"/>
      <w:r w:rsidRPr="002120FA">
        <w:rPr>
          <w:rFonts w:ascii="Times New Roman" w:hAnsi="Times New Roman" w:cs="Times New Roman"/>
          <w:sz w:val="20"/>
          <w:szCs w:val="20"/>
        </w:rPr>
        <w:lastRenderedPageBreak/>
        <w:t>uCytoC</w:t>
      </w:r>
      <w:proofErr w:type="spellEnd"/>
      <w:r w:rsidRPr="002120FA">
        <w:rPr>
          <w:rFonts w:ascii="Times New Roman" w:hAnsi="Times New Roman" w:cs="Times New Roman"/>
          <w:sz w:val="20"/>
          <w:szCs w:val="20"/>
        </w:rPr>
        <w:t xml:space="preserve"> supports mitochondrial toxicity and apoptosis as the mechanism of GPSH-induced nephrotoxicity.</w:t>
      </w:r>
    </w:p>
    <w:p w:rsidR="00675D71" w:rsidRPr="00675D71" w:rsidRDefault="00675D71" w:rsidP="00675D71">
      <w:pPr>
        <w:spacing w:line="240" w:lineRule="auto"/>
        <w:jc w:val="both"/>
        <w:rPr>
          <w:rFonts w:ascii="Times New Roman" w:hAnsi="Times New Roman" w:cs="Times New Roman"/>
          <w:b/>
          <w:bCs/>
          <w:sz w:val="20"/>
          <w:szCs w:val="20"/>
          <w:u w:val="single"/>
        </w:rPr>
      </w:pPr>
      <w:r w:rsidRPr="00675D71">
        <w:rPr>
          <w:rFonts w:ascii="Times New Roman" w:hAnsi="Times New Roman" w:cs="Times New Roman"/>
          <w:b/>
          <w:bCs/>
          <w:sz w:val="20"/>
          <w:szCs w:val="20"/>
          <w:u w:val="single"/>
        </w:rPr>
        <w:t>Conclusion:</w:t>
      </w:r>
      <w:r w:rsidRPr="002120FA">
        <w:rPr>
          <w:rFonts w:ascii="Times New Roman" w:hAnsi="Times New Roman" w:cs="Times New Roman"/>
          <w:sz w:val="20"/>
          <w:szCs w:val="20"/>
        </w:rPr>
        <w:t xml:space="preserve"> GPSH-induced nephrotoxicity can be diagnosed within 24 hours by </w:t>
      </w:r>
      <w:proofErr w:type="spellStart"/>
      <w:r w:rsidRPr="002120FA">
        <w:rPr>
          <w:rFonts w:ascii="Times New Roman" w:hAnsi="Times New Roman" w:cs="Times New Roman"/>
          <w:sz w:val="20"/>
          <w:szCs w:val="20"/>
        </w:rPr>
        <w:t>sCr.</w:t>
      </w:r>
      <w:proofErr w:type="spellEnd"/>
      <w:r w:rsidRPr="002120FA">
        <w:rPr>
          <w:rFonts w:ascii="Times New Roman" w:hAnsi="Times New Roman" w:cs="Times New Roman"/>
          <w:sz w:val="20"/>
          <w:szCs w:val="20"/>
        </w:rPr>
        <w:t xml:space="preserve"> Serum </w:t>
      </w:r>
      <w:proofErr w:type="spellStart"/>
      <w:r w:rsidRPr="002120FA">
        <w:rPr>
          <w:rFonts w:ascii="Times New Roman" w:hAnsi="Times New Roman" w:cs="Times New Roman"/>
          <w:sz w:val="20"/>
          <w:szCs w:val="20"/>
        </w:rPr>
        <w:t>CysC</w:t>
      </w:r>
      <w:proofErr w:type="spellEnd"/>
      <w:r w:rsidRPr="002120FA">
        <w:rPr>
          <w:rFonts w:ascii="Times New Roman" w:hAnsi="Times New Roman" w:cs="Times New Roman"/>
          <w:sz w:val="20"/>
          <w:szCs w:val="20"/>
        </w:rPr>
        <w:t xml:space="preserve"> may be a useful alternative functional marker to serum creatinine following GPSH toxicity. The increase in </w:t>
      </w:r>
      <w:proofErr w:type="spellStart"/>
      <w:r w:rsidRPr="002120FA">
        <w:rPr>
          <w:rFonts w:ascii="Times New Roman" w:hAnsi="Times New Roman" w:cs="Times New Roman"/>
          <w:sz w:val="20"/>
          <w:szCs w:val="20"/>
        </w:rPr>
        <w:t>uCytoC</w:t>
      </w:r>
      <w:proofErr w:type="spellEnd"/>
      <w:r w:rsidRPr="002120FA">
        <w:rPr>
          <w:rFonts w:ascii="Times New Roman" w:hAnsi="Times New Roman" w:cs="Times New Roman"/>
          <w:sz w:val="20"/>
          <w:szCs w:val="20"/>
        </w:rPr>
        <w:t xml:space="preserve"> supports mitochondrial toxicity and apoptosis as the mechanism of GPSH-induced nephrotoxicity. Use of damage biomarkers may help to identify mechanism-specific targeted therapies for GPSH nephrotoxicity in clinical trials.</w:t>
      </w:r>
      <w:r>
        <w:rPr>
          <w:rFonts w:ascii="Times New Roman" w:hAnsi="Times New Roman" w:cs="Times New Roman"/>
          <w:sz w:val="20"/>
          <w:szCs w:val="20"/>
        </w:rPr>
        <w:br w:type="column"/>
      </w:r>
      <w:r w:rsidRPr="00675D71">
        <w:rPr>
          <w:rFonts w:ascii="Times New Roman" w:hAnsi="Times New Roman" w:cs="Times New Roman"/>
          <w:b/>
          <w:bCs/>
          <w:sz w:val="20"/>
          <w:szCs w:val="20"/>
          <w:u w:val="single"/>
        </w:rPr>
        <w:t>References :</w:t>
      </w:r>
    </w:p>
    <w:p w:rsidR="00675D71" w:rsidRPr="002120FA" w:rsidRDefault="00675D71" w:rsidP="00675D7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sidRPr="002120FA">
        <w:rPr>
          <w:rFonts w:ascii="Times New Roman" w:hAnsi="Times New Roman" w:cs="Times New Roman"/>
          <w:sz w:val="20"/>
          <w:szCs w:val="20"/>
        </w:rPr>
        <w:t>Wijerathna</w:t>
      </w:r>
      <w:proofErr w:type="spellEnd"/>
      <w:r w:rsidRPr="002120FA">
        <w:rPr>
          <w:rFonts w:ascii="Times New Roman" w:hAnsi="Times New Roman" w:cs="Times New Roman"/>
          <w:sz w:val="20"/>
          <w:szCs w:val="20"/>
        </w:rPr>
        <w:t xml:space="preserve">, T.M., et al., Serum creatinine and cystatin C provide conflicting evidence of acute kidney injury following acute ingestion of potassium permanganate and oxalic acid. </w:t>
      </w:r>
      <w:proofErr w:type="spellStart"/>
      <w:r w:rsidRPr="002120FA">
        <w:rPr>
          <w:rFonts w:ascii="Times New Roman" w:hAnsi="Times New Roman" w:cs="Times New Roman"/>
          <w:sz w:val="20"/>
          <w:szCs w:val="20"/>
        </w:rPr>
        <w:t>Clin</w:t>
      </w:r>
      <w:proofErr w:type="spellEnd"/>
      <w:r w:rsidRPr="002120FA">
        <w:rPr>
          <w:rFonts w:ascii="Times New Roman" w:hAnsi="Times New Roman" w:cs="Times New Roman"/>
          <w:sz w:val="20"/>
          <w:szCs w:val="20"/>
        </w:rPr>
        <w:t xml:space="preserve"> </w:t>
      </w:r>
      <w:proofErr w:type="spellStart"/>
      <w:r w:rsidRPr="002120FA">
        <w:rPr>
          <w:rFonts w:ascii="Times New Roman" w:hAnsi="Times New Roman" w:cs="Times New Roman"/>
          <w:sz w:val="20"/>
          <w:szCs w:val="20"/>
        </w:rPr>
        <w:t>Toxicol</w:t>
      </w:r>
      <w:proofErr w:type="spellEnd"/>
      <w:r w:rsidRPr="002120FA">
        <w:rPr>
          <w:rFonts w:ascii="Times New Roman" w:hAnsi="Times New Roman" w:cs="Times New Roman"/>
          <w:sz w:val="20"/>
          <w:szCs w:val="20"/>
        </w:rPr>
        <w:t xml:space="preserve"> (</w:t>
      </w:r>
      <w:proofErr w:type="spellStart"/>
      <w:r w:rsidRPr="002120FA">
        <w:rPr>
          <w:rFonts w:ascii="Times New Roman" w:hAnsi="Times New Roman" w:cs="Times New Roman"/>
          <w:sz w:val="20"/>
          <w:szCs w:val="20"/>
        </w:rPr>
        <w:t>Phila</w:t>
      </w:r>
      <w:proofErr w:type="spellEnd"/>
      <w:r w:rsidRPr="002120FA">
        <w:rPr>
          <w:rFonts w:ascii="Times New Roman" w:hAnsi="Times New Roman" w:cs="Times New Roman"/>
          <w:sz w:val="20"/>
          <w:szCs w:val="20"/>
        </w:rPr>
        <w:t>), 2017: p. 1-7</w:t>
      </w:r>
    </w:p>
    <w:p w:rsidR="00675D71" w:rsidRPr="002120FA" w:rsidRDefault="00675D71" w:rsidP="00675D71">
      <w:pPr>
        <w:spacing w:line="240" w:lineRule="auto"/>
        <w:jc w:val="both"/>
        <w:rPr>
          <w:rFonts w:ascii="Times New Roman" w:hAnsi="Times New Roman" w:cs="Times New Roman"/>
          <w:sz w:val="20"/>
          <w:szCs w:val="20"/>
        </w:rPr>
      </w:pPr>
      <w:r w:rsidRPr="002120FA">
        <w:rPr>
          <w:rFonts w:ascii="Times New Roman" w:hAnsi="Times New Roman" w:cs="Times New Roman"/>
          <w:noProof/>
          <w:sz w:val="20"/>
          <w:szCs w:val="20"/>
          <w:lang w:val="en-US" w:bidi="si-LK"/>
        </w:rPr>
        <w:drawing>
          <wp:anchor distT="0" distB="0" distL="114300" distR="114300" simplePos="0" relativeHeight="251659264" behindDoc="1" locked="0" layoutInCell="1" allowOverlap="1" wp14:anchorId="1DB4292F" wp14:editId="239CA799">
            <wp:simplePos x="0" y="0"/>
            <wp:positionH relativeFrom="column">
              <wp:posOffset>29845</wp:posOffset>
            </wp:positionH>
            <wp:positionV relativeFrom="paragraph">
              <wp:posOffset>664845</wp:posOffset>
            </wp:positionV>
            <wp:extent cx="1935480" cy="1507677"/>
            <wp:effectExtent l="0" t="0" r="7620" b="0"/>
            <wp:wrapNone/>
            <wp:docPr id="30" name="Picture 1" descr="Description: C:\Users\fahimcader\Desktop\Figures from Prizm\Glyphosate\For Fahim-Theses-12h DGF logkGFRsC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himcader\Desktop\Figures from Prizm\Glyphosate\For Fahim-Theses-12h DGF logkGFRsCr.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15076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 xml:space="preserve">2. </w:t>
      </w:r>
      <w:proofErr w:type="spellStart"/>
      <w:r w:rsidRPr="002120FA">
        <w:rPr>
          <w:rFonts w:ascii="Times New Roman" w:hAnsi="Times New Roman" w:cs="Times New Roman"/>
          <w:sz w:val="20"/>
          <w:szCs w:val="20"/>
        </w:rPr>
        <w:t>Waikar</w:t>
      </w:r>
      <w:proofErr w:type="spellEnd"/>
      <w:r w:rsidRPr="002120FA">
        <w:rPr>
          <w:rFonts w:ascii="Times New Roman" w:hAnsi="Times New Roman" w:cs="Times New Roman"/>
          <w:sz w:val="20"/>
          <w:szCs w:val="20"/>
        </w:rPr>
        <w:t xml:space="preserve">, S.S., et al., Imperfect gold standards for kidney injury biomarker evaluation. J Am </w:t>
      </w:r>
      <w:proofErr w:type="spellStart"/>
      <w:r w:rsidRPr="002120FA">
        <w:rPr>
          <w:rFonts w:ascii="Times New Roman" w:hAnsi="Times New Roman" w:cs="Times New Roman"/>
          <w:sz w:val="20"/>
          <w:szCs w:val="20"/>
        </w:rPr>
        <w:t>Soc</w:t>
      </w:r>
      <w:proofErr w:type="spellEnd"/>
      <w:r w:rsidRPr="002120FA">
        <w:rPr>
          <w:rFonts w:ascii="Times New Roman" w:hAnsi="Times New Roman" w:cs="Times New Roman"/>
          <w:sz w:val="20"/>
          <w:szCs w:val="20"/>
        </w:rPr>
        <w:t xml:space="preserve"> </w:t>
      </w:r>
      <w:proofErr w:type="spellStart"/>
      <w:r w:rsidRPr="002120FA">
        <w:rPr>
          <w:rFonts w:ascii="Times New Roman" w:hAnsi="Times New Roman" w:cs="Times New Roman"/>
          <w:sz w:val="20"/>
          <w:szCs w:val="20"/>
        </w:rPr>
        <w:t>Nephrol</w:t>
      </w:r>
      <w:proofErr w:type="spellEnd"/>
      <w:r w:rsidRPr="002120FA">
        <w:rPr>
          <w:rFonts w:ascii="Times New Roman" w:hAnsi="Times New Roman" w:cs="Times New Roman"/>
          <w:sz w:val="20"/>
          <w:szCs w:val="20"/>
        </w:rPr>
        <w:t>, 2012. 23(1): p. 13-21.</w:t>
      </w:r>
    </w:p>
    <w:p w:rsidR="00675D71" w:rsidRPr="002120FA" w:rsidRDefault="00675D71" w:rsidP="00675D71">
      <w:pPr>
        <w:spacing w:line="240" w:lineRule="auto"/>
        <w:jc w:val="both"/>
        <w:rPr>
          <w:rFonts w:ascii="Times New Roman" w:hAnsi="Times New Roman" w:cs="Times New Roman"/>
          <w:sz w:val="20"/>
          <w:szCs w:val="20"/>
        </w:rPr>
      </w:pPr>
    </w:p>
    <w:p w:rsidR="00675D71" w:rsidRPr="002120FA" w:rsidRDefault="00675D71" w:rsidP="00675D71">
      <w:pPr>
        <w:spacing w:line="240" w:lineRule="auto"/>
        <w:jc w:val="both"/>
        <w:rPr>
          <w:rFonts w:ascii="Times New Roman" w:hAnsi="Times New Roman" w:cs="Times New Roman"/>
          <w:sz w:val="20"/>
          <w:szCs w:val="20"/>
        </w:rPr>
      </w:pPr>
    </w:p>
    <w:p w:rsidR="00675D71" w:rsidRPr="002120FA" w:rsidRDefault="00675D71" w:rsidP="00675D71">
      <w:pPr>
        <w:spacing w:line="240" w:lineRule="auto"/>
        <w:jc w:val="both"/>
        <w:rPr>
          <w:rFonts w:ascii="Times New Roman" w:hAnsi="Times New Roman" w:cs="Times New Roman"/>
          <w:sz w:val="20"/>
          <w:szCs w:val="20"/>
        </w:rPr>
      </w:pPr>
    </w:p>
    <w:p w:rsidR="00675D71" w:rsidRPr="002120FA" w:rsidRDefault="00675D71" w:rsidP="00675D71">
      <w:pPr>
        <w:spacing w:line="240" w:lineRule="auto"/>
        <w:jc w:val="both"/>
        <w:rPr>
          <w:rFonts w:ascii="Times New Roman" w:hAnsi="Times New Roman" w:cs="Times New Roman"/>
          <w:sz w:val="20"/>
          <w:szCs w:val="20"/>
        </w:rPr>
      </w:pPr>
    </w:p>
    <w:p w:rsidR="00675D71" w:rsidRPr="002120FA" w:rsidRDefault="00675D71" w:rsidP="00675D71">
      <w:pPr>
        <w:spacing w:line="240" w:lineRule="auto"/>
        <w:jc w:val="both"/>
        <w:rPr>
          <w:rFonts w:ascii="Times New Roman" w:hAnsi="Times New Roman" w:cs="Times New Roman"/>
          <w:sz w:val="20"/>
          <w:szCs w:val="20"/>
        </w:rPr>
      </w:pPr>
    </w:p>
    <w:p w:rsidR="00675D71" w:rsidRPr="002120FA" w:rsidRDefault="00675D71" w:rsidP="00675D71">
      <w:pPr>
        <w:spacing w:line="240" w:lineRule="auto"/>
        <w:jc w:val="both"/>
        <w:rPr>
          <w:rFonts w:ascii="Times New Roman" w:hAnsi="Times New Roman" w:cs="Times New Roman"/>
          <w:sz w:val="20"/>
          <w:szCs w:val="20"/>
        </w:rPr>
      </w:pPr>
    </w:p>
    <w:p w:rsidR="00675D71" w:rsidRPr="00675D71" w:rsidRDefault="00675D71" w:rsidP="00675D71">
      <w:pPr>
        <w:spacing w:line="240" w:lineRule="auto"/>
        <w:jc w:val="both"/>
        <w:rPr>
          <w:rFonts w:ascii="Times New Roman" w:hAnsi="Times New Roman" w:cs="Times New Roman"/>
          <w:b/>
          <w:bCs/>
          <w:sz w:val="20"/>
          <w:szCs w:val="20"/>
        </w:rPr>
      </w:pPr>
      <w:r w:rsidRPr="00675D71">
        <w:rPr>
          <w:rFonts w:ascii="Times New Roman" w:hAnsi="Times New Roman" w:cs="Times New Roman"/>
          <w:b/>
          <w:bCs/>
          <w:sz w:val="20"/>
          <w:szCs w:val="20"/>
        </w:rPr>
        <w:t>Figure 1 : Risk assessment plot</w:t>
      </w:r>
    </w:p>
    <w:p w:rsidR="00675D71" w:rsidRDefault="00675D71"/>
    <w:sectPr w:rsidR="00675D71" w:rsidSect="00675D71">
      <w:type w:val="continuous"/>
      <w:pgSz w:w="9979" w:h="14175"/>
      <w:pgMar w:top="1134" w:right="851" w:bottom="1134" w:left="1531" w:header="720" w:footer="720" w:gutter="0"/>
      <w:cols w:num="2" w:space="6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Iskoola Pota">
    <w:altName w:val="Segoe UI"/>
    <w:panose1 w:val="020B0502040204020203"/>
    <w:charset w:val="00"/>
    <w:family w:val="roman"/>
    <w:notTrueType/>
    <w:pitch w:val="default"/>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71"/>
    <w:rsid w:val="00197774"/>
    <w:rsid w:val="00675D71"/>
    <w:rsid w:val="009909B7"/>
    <w:rsid w:val="00CE098F"/>
    <w:rsid w:val="00E476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B5A9-EB8D-486F-A46C-46462940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7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autoRedefine/>
    <w:qFormat/>
    <w:rsid w:val="00CE098F"/>
    <w:pPr>
      <w:jc w:val="center"/>
    </w:pPr>
    <w:rPr>
      <w:rFonts w:ascii="Times New Roman" w:hAnsi="Times New Roman"/>
      <w:b/>
      <w:bCs/>
      <w:sz w:val="24"/>
      <w:lang w:val="en-GB"/>
    </w:rPr>
  </w:style>
  <w:style w:type="character" w:customStyle="1" w:styleId="Style1Char">
    <w:name w:val="Style1 Char"/>
    <w:basedOn w:val="DefaultParagraphFont"/>
    <w:link w:val="Style1"/>
    <w:rsid w:val="00CE098F"/>
    <w:rPr>
      <w:rFonts w:ascii="Times New Roman" w:hAnsi="Times New Roman"/>
      <w:b/>
      <w:bCs/>
      <w:sz w:val="24"/>
      <w:lang w:val="en-GB"/>
    </w:rPr>
  </w:style>
  <w:style w:type="paragraph" w:styleId="NoSpacing">
    <w:name w:val="No Spacing"/>
    <w:uiPriority w:val="1"/>
    <w:qFormat/>
    <w:rsid w:val="00CE098F"/>
    <w:pPr>
      <w:spacing w:after="0" w:line="240" w:lineRule="auto"/>
    </w:pPr>
  </w:style>
  <w:style w:type="character" w:styleId="Hyperlink">
    <w:name w:val="Hyperlink"/>
    <w:basedOn w:val="DefaultParagraphFont"/>
    <w:uiPriority w:val="99"/>
    <w:unhideWhenUsed/>
    <w:rsid w:val="00675D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herif@ab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Kapila Bandara</dc:creator>
  <cp:keywords/>
  <dc:description/>
  <cp:lastModifiedBy>Kapila Bandara</cp:lastModifiedBy>
  <cp:revision>3</cp:revision>
  <dcterms:created xsi:type="dcterms:W3CDTF">2017-10-13T14:30:00Z</dcterms:created>
  <dcterms:modified xsi:type="dcterms:W3CDTF">2017-10-15T12:30:00Z</dcterms:modified>
</cp:coreProperties>
</file>